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关于开展首届“英福杯”临床教学技能比赛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系列活动的通知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各规培基地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教研室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各位研究生导师：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庆祝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建党百年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华诞，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展现新时代教师风采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在中国共产党建党百年之际，第一临床医学院为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集中展示我院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深入学习贯彻习近平新时代中国特色社会主义思想、全面贯彻落实全国教育大会精神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“学党史、悟思想、办实事、开新局”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思想融入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融入日常。为激发全体教师尤其青年教师教学热情，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教师爱国奋斗、立德树人的精神风貌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党总支教工党支部与医院工会、临床教务处、研究生处联合开展岗位练兵、技能比武首届“英福杯”临床教学技能比赛系列活动。秉承以赛促学、以赛促教、教学相长的宗旨，规范教学过程，提高教师素质，锤炼青年教师教学基本功，助力中青年教师教学能力的培养与提升。活动内容包括：青年教师讲课比赛、教学查房比赛、青年教师临床技能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现将各项活动时间及方案公布如下：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一、青年教师讲课比赛（附件1、2）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报名时间：2021年4月12日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比赛时间：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2021年4月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二、教学查房比赛（附件3、4）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报名时间：2021年5月10日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比赛时间：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2021年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5月21日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三、青年教师临床技能比赛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报名时间：2021年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7—8月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比赛时间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实施方案另行通知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480" w:firstLineChars="1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学生党总支教工党支部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临床教务处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研究生处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2021年4月9日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首届“英福杯”临床教学技能比赛</w:t>
      </w:r>
    </w:p>
    <w:p>
      <w:pPr>
        <w:widowControl/>
        <w:spacing w:line="560" w:lineRule="atLeast"/>
        <w:jc w:val="center"/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——青年教师讲课比赛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20" w:leftChars="0" w:firstLine="64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参赛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条件及范围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我院中青年教师（45岁及以下，1976年01月01日后出生）。内科学教研室、外科学教研室至少各两人，其他教研室至少各一人；鼓励中青年导师积极参赛。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二、比赛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内容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及安排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时间：2021年4月12日 16：00前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比赛时间：2021年4月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比赛地点：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医学校区杏林楼或恪勤楼教室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比赛内容分为教学设计文案（分值占总分40%）和课堂教学演示（分值占总分60%）两部分，每位参赛教师提交2学时的课堂教学设计文案，并进行现场教学演示，演示时间为5分钟。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（一）教学设计文案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报名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，参赛教师需提交以下材料：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1.参赛课程2个学时的教学设计文案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电子版，建议PDF格式；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2.参赛课程相对应的其中1个教学节段PPT（即5分钟课堂教学演示）。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（二）课堂教学演示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课堂教学规定时间为5分钟。参赛教师可根据各自参赛课程需要，携带教学模型、挂图、激光笔等。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三、比赛流程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4月21日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抽签决定现场课堂教学演示顺序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并提交教案及PPT；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2.比赛当天参赛者携带教案入场并进行课堂教学演示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3.请专家学者担任评委，对选手的教案和现场教学演示进行评审，综合评定选手最终成绩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奖项设置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比赛设一等奖1名，二等奖3名，三等奖5名，优秀奖若干，颁发荣誉证书，并给予相应奖励。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获奖成绩计入科室“一科一策”年终考核教学加分项中。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参赛者于2021年4月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16时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前提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交“青年教师讲课比赛报名表”（附件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）电子版，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4月21日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提交教案及课堂教学演示ppt（电子版）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均发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至教务科邮箱（ldyyjwk@163.com）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联系人：张彦星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联系电话：8356328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青年教师讲课比赛报名表</w:t>
      </w:r>
    </w:p>
    <w:tbl>
      <w:tblPr>
        <w:tblStyle w:val="3"/>
        <w:tblpPr w:leftFromText="180" w:rightFromText="180" w:vertAnchor="text" w:horzAnchor="page" w:tblpX="1405" w:tblpY="462"/>
        <w:tblOverlap w:val="never"/>
        <w:tblW w:w="9398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60"/>
        <w:gridCol w:w="1152"/>
        <w:gridCol w:w="1416"/>
        <w:gridCol w:w="1096"/>
        <w:gridCol w:w="2988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所在教研室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参赛课程名称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李X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XX教研室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肝外胆管结石与急性胆管炎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139xxxx5678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首届“英福杯”临床教学技能比赛</w:t>
      </w:r>
    </w:p>
    <w:p>
      <w:pPr>
        <w:widowControl/>
        <w:spacing w:line="560" w:lineRule="atLeast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——教学查房比赛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参赛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条件及范围</w:t>
      </w:r>
    </w:p>
    <w:p>
      <w:pPr>
        <w:widowControl/>
        <w:numPr>
          <w:ilvl w:val="0"/>
          <w:numId w:val="0"/>
        </w:numPr>
        <w:spacing w:line="56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各规培基地、教研室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以个人或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教学团队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形式均可报名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参赛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20" w:leftChars="0" w:firstLine="64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报名及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比赛时间</w:t>
      </w:r>
    </w:p>
    <w:p>
      <w:pPr>
        <w:widowControl/>
        <w:numPr>
          <w:ilvl w:val="0"/>
          <w:numId w:val="0"/>
        </w:numPr>
        <w:spacing w:line="56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报名时间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2021年5月10日16：00前</w:t>
      </w:r>
    </w:p>
    <w:p>
      <w:pPr>
        <w:widowControl/>
        <w:numPr>
          <w:ilvl w:val="0"/>
          <w:numId w:val="0"/>
        </w:numPr>
        <w:spacing w:line="56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比赛时间：2021年5月17日—5月21日</w:t>
      </w:r>
    </w:p>
    <w:p>
      <w:pPr>
        <w:widowControl/>
        <w:spacing w:line="560" w:lineRule="atLeast"/>
        <w:ind w:firstLine="643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比赛流程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1.参赛团队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或个人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比赛评分细则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科室准备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参赛教学查房病案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2.请相关专家担任评委，对参赛人员及其团队教学查房进行打分。</w:t>
      </w:r>
    </w:p>
    <w:p>
      <w:pPr>
        <w:widowControl/>
        <w:spacing w:line="560" w:lineRule="atLeast"/>
        <w:ind w:firstLine="643" w:firstLineChars="200"/>
        <w:jc w:val="left"/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四、奖项设置</w:t>
      </w:r>
    </w:p>
    <w:p>
      <w:pPr>
        <w:widowControl/>
        <w:spacing w:line="560" w:lineRule="atLeast"/>
        <w:ind w:firstLine="640" w:firstLineChars="20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比赛设一等奖1名，二等奖3名，三等奖5名，优秀奖若干，颁发荣誉证书，并给予相应奖励。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获奖成绩计入科室“一科一策”年终考核教学加分项中。</w:t>
      </w:r>
    </w:p>
    <w:p>
      <w:pPr>
        <w:widowControl/>
        <w:spacing w:line="560" w:lineRule="atLeast"/>
        <w:ind w:firstLine="643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报名方式</w:t>
      </w:r>
    </w:p>
    <w:p>
      <w:pPr>
        <w:widowControl/>
        <w:spacing w:line="560" w:lineRule="atLeas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参赛者于2021年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16时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前提交“教学查房比赛报名表”（附件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）电子版至教务科邮箱ldyyjwk@163.com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张彦星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联系电话：8356328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560" w:lineRule="atLeas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教学查房比赛报名表</w:t>
      </w:r>
    </w:p>
    <w:tbl>
      <w:tblPr>
        <w:tblStyle w:val="3"/>
        <w:tblW w:w="816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660"/>
        <w:gridCol w:w="1152"/>
        <w:gridCol w:w="1416"/>
        <w:gridCol w:w="2244"/>
        <w:gridCol w:w="14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主持查房教师姓名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所在教研室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XX教研室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李四（初级带教老师）        王五（实习学生）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139xxxx5678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atLeast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EBE37"/>
    <w:multiLevelType w:val="singleLevel"/>
    <w:tmpl w:val="AA2EBE37"/>
    <w:lvl w:ilvl="0" w:tentative="0">
      <w:start w:val="1"/>
      <w:numFmt w:val="chineseCounting"/>
      <w:suff w:val="nothing"/>
      <w:lvlText w:val="%1、"/>
      <w:lvlJc w:val="left"/>
      <w:pPr>
        <w:ind w:left="-2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1213"/>
    <w:rsid w:val="051271F2"/>
    <w:rsid w:val="09922865"/>
    <w:rsid w:val="0F1B77F1"/>
    <w:rsid w:val="137C27DC"/>
    <w:rsid w:val="162C63AB"/>
    <w:rsid w:val="1CAA7FBE"/>
    <w:rsid w:val="223D5F96"/>
    <w:rsid w:val="24552E7F"/>
    <w:rsid w:val="28111FE1"/>
    <w:rsid w:val="29204ADC"/>
    <w:rsid w:val="293107E4"/>
    <w:rsid w:val="329222C4"/>
    <w:rsid w:val="332213FC"/>
    <w:rsid w:val="34195AA0"/>
    <w:rsid w:val="441E098A"/>
    <w:rsid w:val="45C63BBD"/>
    <w:rsid w:val="46A81627"/>
    <w:rsid w:val="4B035860"/>
    <w:rsid w:val="4B954F0B"/>
    <w:rsid w:val="5588700C"/>
    <w:rsid w:val="592D218A"/>
    <w:rsid w:val="5C266D16"/>
    <w:rsid w:val="5DDB61FC"/>
    <w:rsid w:val="60097537"/>
    <w:rsid w:val="61B85585"/>
    <w:rsid w:val="63E86BC7"/>
    <w:rsid w:val="6AD6410A"/>
    <w:rsid w:val="6F43656C"/>
    <w:rsid w:val="701514AD"/>
    <w:rsid w:val="721E7CFE"/>
    <w:rsid w:val="7304720D"/>
    <w:rsid w:val="733939D9"/>
    <w:rsid w:val="789C66AA"/>
    <w:rsid w:val="79881016"/>
    <w:rsid w:val="7E480AAF"/>
    <w:rsid w:val="7FB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img2bg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2021-03-30T09:14:00Z</dcterms:created>
  <dc:creator>hp</dc:creator>
  <cp:lastModifiedBy>李雪斐</cp:lastModifiedBy>
  <cp:lastPrinted>2021-04-07T03:11:00Z</cp:lastPrinted>
  <dcterms:modified xsi:type="dcterms:W3CDTF">2021-04-09T07:02:06Z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5A1368E2E6FD4221B23A938F702DEA19</vt:lpwstr>
  </property>
</Properties>
</file>